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D" w:rsidRPr="00411C0D" w:rsidRDefault="00411C0D" w:rsidP="00411C0D">
      <w:pPr>
        <w:spacing w:after="331" w:line="389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</w:rPr>
      </w:pPr>
      <w:r w:rsidRPr="00411C0D">
        <w:rPr>
          <w:rFonts w:ascii="Arial" w:eastAsia="Times New Roman" w:hAnsi="Arial" w:cs="Arial"/>
          <w:b/>
          <w:bCs/>
          <w:color w:val="4D4D4D"/>
          <w:sz w:val="35"/>
          <w:szCs w:val="35"/>
        </w:rPr>
        <w:t>Приказ Министерства спорта РФ от 18 июня 2013 г. № 399 “Об утверждении Федерального стандарта спортивной подготовки по виду спорта настольный теннис” (не вступил в силу)</w:t>
      </w:r>
    </w:p>
    <w:p w:rsidR="00411C0D" w:rsidRPr="00411C0D" w:rsidRDefault="00411C0D" w:rsidP="00411C0D">
      <w:pPr>
        <w:spacing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 августа 2013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0"/>
      <w:bookmarkEnd w:id="0"/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В соответствии с частью 1 статьи 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 2), ст. 3616, № 52 (ч. 1), ст. 6236; 2009, № 19, ст. 2272, № 29, ст. 3612, № 48, ст. 5726, № 51, ст. 6150;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2010, № 19, ст. 2290, № 31, ст. 4165, № 49, ст. 6417; № 51 (ч. 3), ст. 6810; 2011, № 9, ст. 1207, № 17, ст. 2317, № 30 (ч. 1), ст. 4596, № 45, ст. 6331, № 49 (ч. 5), ст. 7062, № 50, ст. 7354, № 50, ст. 7355, 2012, № 29, ст. 3988, № 31, ст. 4325, № 50 (ч. 5), ст. 6960, № 53 (ч. 1), ст. 7582;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2013, № 19, ст. 2331; Российская газета, 11.06.2013, № 124) и подпунктом 4.2.27.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По-видимому, в тексте предыдущего абзаца допущена опечатка. Здесь и далее по тексту дату названного Федерального закона № 329-ФЗ следует читать как "04.12.2007"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прилагаемый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4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Федеральный стандарт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спортивной подготовки по виду спорта настольный теннис.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1208"/>
      </w:tblGrid>
      <w:tr w:rsidR="00411C0D" w:rsidRPr="00411C0D" w:rsidTr="00411C0D">
        <w:tc>
          <w:tcPr>
            <w:tcW w:w="2500" w:type="pc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Мутко</w:t>
            </w:r>
            <w:proofErr w:type="spellEnd"/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23 июля 2013 г.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Регистрационный № 29135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Федеральный стандарт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спортивной подготовки по виду спорта настольный теннис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Федеральный стандарт спортивной подготовки по виду спорта настольный теннис (далее - ФССП) разработан на основании Федерального закона от 14.12.2007 № 329-ФЗ «О физической культуре и 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спорте в Российской Федерации» (далее - Федеральный закон) (Собрание законодательства Российской Федерации, 2007, № 50, ст. 6242; 2008, № 30 (ч. 2), ст. 3616, № 52 (ч. 1), ст. 6236;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2009, № 19, ст. 2272, № 29, ст. 3612, № 48, ст. 5726, № 51, ст. 6150; 2010, № 19, ст. 2290, № 31, ст. 4165, № 49, ст. 6417; № 51 (ч. 3), ст. 6810;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2011, № 9, ст. 1207, № 17, ст. 2317, № 30 (ч. 1), ст. 4596, № 45, ст. 6331, № 49 (ч. 5), ст. 7062, № 50, ст. 7354, № 50, ст. 7355, 2012, № 29, ст. 3988, № 31, ст. 4325, № 50 (ч. 5), ст. 6960, № 53 (ч. 1), ст. 7582; 2013, № 13, ст. 2331;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Российская газета, 11.06.2013, № 124)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 Программа спортивной подготовки по виду спорта настольный теннис (далее - Программа) должна иметь следующую структуру и содержание: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титульный лист;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пояснительную записку;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нормативную часть;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методическую часть;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систему контроля и зачетные требования;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перечень информационного обеспечения;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план физкультурных мероприятий и спортивных мероприятий.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1.1. На «Титульном листе» Программы указывается: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наименование вида спорта;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наименование организации, осуществляющей спортивную подготовку;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название Программы;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название федерального стандарта спортивной подготовки, на основе которого разработана Программа;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срок реализации Программы;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год составления Программы.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1.3. «Нормативная часть» Программы должна содержать: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 (</w:t>
      </w:r>
      <w:hyperlink r:id="rId5" w:anchor="1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1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  <w:proofErr w:type="gramEnd"/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соотношение объемов тренировочного процесса по видам спортивной подготовки на этапах спортивной подготовки по виду спорта настольный теннис (</w:t>
      </w:r>
      <w:hyperlink r:id="rId6" w:anchor="12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2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планируемые показатели соревновательной деятельности по виду спорта настольный теннис (</w:t>
      </w:r>
      <w:hyperlink r:id="rId7" w:anchor="13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3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режимы тренировочной работы;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медицинские, возрастные и психофизические требования к лицам, проходящим спортивную подготовку;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предельные тренировочные нагрузки;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минимальный и предельный объем соревновательной деятельности;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требования к экипировке, спортивному инвентарю и оборудованию;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требования к количественному и качественному составу групп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объем индивидуальной спортивной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- структуру годичного цикла (название и продолжительность периодов, этапов, </w:t>
      </w:r>
      <w:proofErr w:type="spell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мезоциклов</w:t>
      </w:r>
      <w:proofErr w:type="spellEnd"/>
      <w:r w:rsidRPr="00411C0D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1.4. «Методическая часть» Программы должна содержать: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рекомендуемые объемы тренировочных и соревновательных нагрузок;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рекомендации по планированию спортивных результатов;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рекомендации по организации психологической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планы применения восстановительных средств;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планы антидопинговых мероприятий;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планы инструкторской и судейской практики.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1.5. «Система контроля и зачетные требования» Программы должны включать: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настольный теннис (</w:t>
      </w:r>
      <w:hyperlink r:id="rId8" w:anchor="14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4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  <w:proofErr w:type="gramEnd"/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настольный теннис (спортивных дисциплин)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2. Нормативы по видам спортивной подготовки и их соотношение на этапах спортивной подготовки в группах, занимающихся видом спорта настольный теннис, включают в себя: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9" w:anchor="15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5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0" w:anchor="16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6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1" w:anchor="17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7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2" w:anchor="18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8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2.5. Нормативы максимального объема тренировочной нагрузки (</w:t>
      </w:r>
      <w:hyperlink r:id="rId13" w:anchor="19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9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3. Требования к участию в спортивных соревнованиях лиц, проходящих спортивную подготовку: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соответствие возраста и пола участника положению (регламенту) об официальных спортивных соревнованиях и правилам вида спорта настольный теннис;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настольный теннис;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выполнение плана спортивной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прохождение предварительного соревновательного отбора;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наличие соответствующего медицинского заключения о допуске к участию в спортивных соревнованиях;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IV. Требования к результатам реализации программ спортивной подготовки на каждом из этапов спортивной подготовки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5. Результатом реализации Программы является: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5.1. На этапе начальной подготовки: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формирование устойчивого интереса к занятиям спортом;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формирование широкого круга двигательных умений и навыков;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освоение основ техники по виду спорта настольный теннис;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всестороннее гармоничное развитие физических качеств;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укрепление здоровья спортсменов;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отбор перспективных юных спортсменов для дальнейших занятий по виду спорта настольный теннис.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5.2. На тренировочном этапе (этапе спортивной специализации):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формирование спортивной мотивации;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укрепление здоровья спортсменов.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5.3. На этапе совершенствования спортивного мастерства: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повышение функциональных возможностей организма спортсменов;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- поддержание высокого уровня спортивной мотивации;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сохранение здоровья спортсменов.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5.4. На этапе высшего спортивного мастерства: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достижение результатов уровня спортивных сборных команд Российской Федерации;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Система спортивного отбора включает: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а) массовый просмотр и тестирование юношей и девушек с целью ориентирования их на занятия спортом;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б) отбор перспективных юных спортсменов для комплектования групп спортивной подготовки по виду спорта настольный теннис;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в) просмотр и отбор перспективных юных спортсменов на тренировочных сборах и соревнованиях.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V. Особенности осуществления спортивной подготовки по отдельным спортивным дисциплинам по виду спорта настольный теннис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9. Особенности осуществления спортивной подготовки по спортивным дисциплинам вида спорта настольный теннис определяются в Программе и учитываются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при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составлении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составлении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плана физкультурных мероприятий и спортивных мероприятий.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11. Основными формами осуществления спортивной подготовки являются: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групповые и индивидуальные тренировочные и теоретические занятия;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работа по индивидуальным планам;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тренировочные сборы;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участие в спортивных соревнованиях и мероприятиях;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инструкторская и судейская практика;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медико-восстановительные мероприятия;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тестирование и контроль.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12. Работа по индивидуальным планам спортивной, подготовки осуществляется на этапах совершенствования спортивного мастерства и высшего спортивного мастерства.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настольный теннис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14. Для обеспечения круглого личности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4" w:anchor="110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10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15. Порядок формирования групп спортивной подготовки по виду спорта настольный теннис определяется организациями, осуществляющими спортивную подготовку, самостоятельно.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17. С учетом специфики вида спорта настольный теннис определяются следующие особенности спортивной подготовки: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в зависимости от условий и организации занятий, а также условий проведения спортивных соревнований, подготовка по виду спорта настольный теннис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19. Требования к кадрам организаций, осуществляющих спортивную подготовку: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Минздравсоцразвития</w:t>
      </w:r>
      <w:proofErr w:type="spell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19.2.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5" w:anchor="11111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*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наличие тренировочного спортивного зала;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наличие тренажерного зала;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наличие раздевалок, душевых;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- наличие медицинского кабинета оборудованного в соответствии с приказом </w:t>
      </w:r>
      <w:proofErr w:type="spell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Минздравсоцразвития</w:t>
      </w:r>
      <w:proofErr w:type="spell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зарегистрирован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Минюстом России 14.09.2010, регистрационный № 18428);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- обеспечение оборудованием и спортивным инвентарем, 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необходимыми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 xml:space="preserve"> для прохождения спортивной подготовки (</w:t>
      </w:r>
      <w:hyperlink r:id="rId16" w:anchor="11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11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обеспечение спортивной экипировкой (</w:t>
      </w:r>
      <w:hyperlink r:id="rId17" w:anchor="112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12</w:t>
        </w:r>
      </w:hyperlink>
      <w:r w:rsidRPr="00411C0D">
        <w:rPr>
          <w:rFonts w:ascii="Arial" w:eastAsia="Times New Roman" w:hAnsi="Arial" w:cs="Arial"/>
          <w:color w:val="000000"/>
          <w:sz w:val="27"/>
        </w:rPr>
        <w:t> 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обеспечение проезда к месту проведения спортивных мероприятий и обратно;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обеспечение питанием и проживанием в период проведения спортивных мероприятий;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______________________________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* пункт 6 ЕКСД.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1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18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2513"/>
        <w:gridCol w:w="2300"/>
        <w:gridCol w:w="1998"/>
      </w:tblGrid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возраст для </w:t>
            </w: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зачисления в группы (лет)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Наполняемость групп (человек)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2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19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Соотношение объемов тренировочного процесса по видам подготовки на этапах спортивной подготовки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531"/>
        <w:gridCol w:w="836"/>
        <w:gridCol w:w="863"/>
        <w:gridCol w:w="1133"/>
        <w:gridCol w:w="2296"/>
        <w:gridCol w:w="1535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0" w:type="auto"/>
            <w:gridSpan w:val="6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13 - 17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9 - 11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13 - 17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31 - 39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31 - 39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22 - 28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26 - 34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13 - 17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17 - 23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3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0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Планируемые показатели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соревновательной деятельности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563"/>
        <w:gridCol w:w="884"/>
        <w:gridCol w:w="945"/>
        <w:gridCol w:w="1246"/>
        <w:gridCol w:w="2446"/>
        <w:gridCol w:w="1666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соревнований</w:t>
            </w:r>
          </w:p>
        </w:tc>
        <w:tc>
          <w:tcPr>
            <w:tcW w:w="0" w:type="auto"/>
            <w:gridSpan w:val="6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84-96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4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1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Влияние физических качеств и телосложения на результативность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влияния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Условные обозначения: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3 - значительное влияние;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2 - среднее влияние;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1 - незначительное влияние.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5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2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Нормативы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3607"/>
        <w:gridCol w:w="3607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5,9 с)</w:t>
            </w:r>
          </w:p>
        </w:tc>
      </w:tr>
      <w:tr w:rsidR="00411C0D" w:rsidRPr="00411C0D" w:rsidTr="00411C0D"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30 с (не менее 35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30 с (не менее 30 раз)</w:t>
            </w:r>
          </w:p>
        </w:tc>
      </w:tr>
      <w:tr w:rsidR="00411C0D" w:rsidRPr="00411C0D" w:rsidTr="00411C0D"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для настольного тенниса (не менее 4 м)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для настольного тенниса (не менее 3 м)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6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3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3177"/>
        <w:gridCol w:w="3637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1C0D" w:rsidRPr="00411C0D" w:rsidTr="00411C0D"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(не более 3,4 с)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(не более 3,8 с)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5,3 с)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(не менее 7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10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7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4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Нормативы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3523"/>
        <w:gridCol w:w="3523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10,1 с)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10,8 с)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115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105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за 1 мин (не менее 25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за 1 мин (не менее 20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191 см)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181 см)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8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5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3523"/>
        <w:gridCol w:w="3523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9,1 с)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10,1 с)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128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45 с (не менее 115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за 1 мин (не менее 30 раз)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за 1 мин (не менее 25 раз)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216 см)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191 см)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9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6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Нормативы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577"/>
        <w:gridCol w:w="856"/>
        <w:gridCol w:w="958"/>
        <w:gridCol w:w="1264"/>
        <w:gridCol w:w="2470"/>
        <w:gridCol w:w="1686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Приложение № 10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7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Перечень</w:t>
      </w:r>
      <w:r w:rsidRPr="00411C0D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839"/>
        <w:gridCol w:w="1177"/>
        <w:gridCol w:w="1826"/>
        <w:gridCol w:w="1493"/>
        <w:gridCol w:w="1074"/>
        <w:gridCol w:w="1625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Оптимальное число участников сбора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gridSpan w:val="7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чемпионатам, кубкам, </w:t>
            </w: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первенствам России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C0D" w:rsidRPr="00411C0D" w:rsidTr="00411C0D">
        <w:tc>
          <w:tcPr>
            <w:tcW w:w="0" w:type="auto"/>
            <w:gridSpan w:val="7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тренировочные сборы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соревнований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 тренировочные сборы для кандидатов на зачисление в образовательные учреждения среднего профессионально</w:t>
            </w: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Приложение № 11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8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proofErr w:type="gramStart"/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514"/>
        <w:gridCol w:w="2085"/>
        <w:gridCol w:w="2144"/>
      </w:tblGrid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411C0D" w:rsidRPr="00411C0D" w:rsidTr="00411C0D">
        <w:tc>
          <w:tcPr>
            <w:tcW w:w="0" w:type="auto"/>
            <w:gridSpan w:val="4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для настольного тенниса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от 1,5 до 10 кг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) весом от 1 до 5 кг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945"/>
        <w:gridCol w:w="686"/>
        <w:gridCol w:w="1020"/>
        <w:gridCol w:w="735"/>
        <w:gridCol w:w="882"/>
        <w:gridCol w:w="735"/>
        <w:gridCol w:w="882"/>
        <w:gridCol w:w="735"/>
        <w:gridCol w:w="882"/>
        <w:gridCol w:w="772"/>
        <w:gridCol w:w="882"/>
      </w:tblGrid>
      <w:tr w:rsidR="00411C0D" w:rsidRPr="00411C0D" w:rsidTr="00411C0D">
        <w:tc>
          <w:tcPr>
            <w:tcW w:w="0" w:type="auto"/>
            <w:gridSpan w:val="1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411C0D" w:rsidRPr="00411C0D" w:rsidTr="00411C0D"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количество.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</w:t>
            </w: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накладки для ракетки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Приложение № 12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29" w:anchor="1000" w:history="1">
        <w:r w:rsidRPr="00411C0D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</w:t>
        </w:r>
      </w:hyperlink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спортивной подготовки по виду</w:t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спорта настольный теннис</w:t>
      </w:r>
    </w:p>
    <w:p w:rsidR="00411C0D" w:rsidRPr="00411C0D" w:rsidRDefault="00411C0D" w:rsidP="00411C0D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11C0D">
        <w:rPr>
          <w:rFonts w:ascii="Arial" w:eastAsia="Times New Roman" w:hAnsi="Arial" w:cs="Arial"/>
          <w:b/>
          <w:bCs/>
          <w:color w:val="333333"/>
          <w:sz w:val="33"/>
          <w:szCs w:val="33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1000"/>
        <w:gridCol w:w="726"/>
        <w:gridCol w:w="1010"/>
        <w:gridCol w:w="729"/>
        <w:gridCol w:w="874"/>
        <w:gridCol w:w="729"/>
        <w:gridCol w:w="874"/>
        <w:gridCol w:w="729"/>
        <w:gridCol w:w="874"/>
        <w:gridCol w:w="729"/>
        <w:gridCol w:w="874"/>
      </w:tblGrid>
      <w:tr w:rsidR="00411C0D" w:rsidRPr="00411C0D" w:rsidTr="00411C0D"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1C0D" w:rsidRPr="00411C0D" w:rsidTr="00411C0D"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411C0D" w:rsidRPr="00411C0D" w:rsidTr="00411C0D">
        <w:tc>
          <w:tcPr>
            <w:tcW w:w="0" w:type="auto"/>
            <w:gridSpan w:val="12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Фиксаторы для </w:t>
            </w:r>
            <w:proofErr w:type="spellStart"/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C0D" w:rsidRPr="00411C0D" w:rsidTr="00411C0D"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11C0D" w:rsidRPr="00411C0D" w:rsidRDefault="00411C0D" w:rsidP="004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C0D" w:rsidRPr="00411C0D" w:rsidRDefault="00411C0D" w:rsidP="00411C0D">
      <w:pPr>
        <w:spacing w:after="331" w:line="389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</w:rPr>
      </w:pPr>
      <w:bookmarkStart w:id="1" w:name="review"/>
      <w:bookmarkEnd w:id="1"/>
      <w:r w:rsidRPr="00411C0D">
        <w:rPr>
          <w:rFonts w:ascii="Arial" w:eastAsia="Times New Roman" w:hAnsi="Arial" w:cs="Arial"/>
          <w:b/>
          <w:bCs/>
          <w:color w:val="4D4D4D"/>
          <w:sz w:val="35"/>
          <w:szCs w:val="35"/>
        </w:rPr>
        <w:t>Обзор документа</w:t>
      </w:r>
    </w:p>
    <w:p w:rsidR="00411C0D" w:rsidRPr="00411C0D" w:rsidRDefault="00411C0D" w:rsidP="00411C0D">
      <w:pPr>
        <w:spacing w:before="331" w:after="3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C0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std="t" o:hrnoshade="t" o:hr="t" fillcolor="black" stroked="f"/>
        </w:pic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Утвержден федеральный стандарт спортивной подготовки по настольному теннису.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Минимальный возраст для зачисления в группу на этапе начальной подготовки составляет 7 лет. На результаты по данному виду спорта наиболее значительно влияют такие физические качества, как вестибулярная устойчивость, скоростные и координационные способности.</w:t>
      </w:r>
    </w:p>
    <w:p w:rsidR="00411C0D" w:rsidRPr="00411C0D" w:rsidRDefault="00411C0D" w:rsidP="00411C0D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11C0D">
        <w:rPr>
          <w:rFonts w:ascii="Arial" w:eastAsia="Times New Roman" w:hAnsi="Arial" w:cs="Arial"/>
          <w:color w:val="000000"/>
          <w:sz w:val="27"/>
          <w:szCs w:val="27"/>
        </w:rPr>
        <w:t>Приведены перечень необходимой экипировки для занятия указанным видом спорта, требования к кадрам и материально-технической базе спортивных организаций.</w:t>
      </w:r>
    </w:p>
    <w:p w:rsidR="002E6DB1" w:rsidRDefault="00411C0D" w:rsidP="00411C0D"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11C0D">
        <w:rPr>
          <w:rFonts w:ascii="Arial" w:eastAsia="Times New Roman" w:hAnsi="Arial" w:cs="Arial"/>
          <w:color w:val="000000"/>
          <w:sz w:val="27"/>
          <w:szCs w:val="27"/>
        </w:rPr>
        <w:br/>
        <w:t>ГАРАНТ</w:t>
      </w:r>
      <w:proofErr w:type="gramStart"/>
      <w:r w:rsidRPr="00411C0D">
        <w:rPr>
          <w:rFonts w:ascii="Arial" w:eastAsia="Times New Roman" w:hAnsi="Arial" w:cs="Arial"/>
          <w:color w:val="000000"/>
          <w:sz w:val="27"/>
          <w:szCs w:val="27"/>
        </w:rPr>
        <w:t>.Р</w:t>
      </w:r>
      <w:proofErr w:type="gramEnd"/>
      <w:r w:rsidRPr="00411C0D">
        <w:rPr>
          <w:rFonts w:ascii="Arial" w:eastAsia="Times New Roman" w:hAnsi="Arial" w:cs="Arial"/>
          <w:color w:val="000000"/>
          <w:sz w:val="27"/>
          <w:szCs w:val="27"/>
        </w:rPr>
        <w:t>У:</w:t>
      </w:r>
      <w:r w:rsidRPr="00411C0D">
        <w:rPr>
          <w:rFonts w:ascii="Arial" w:eastAsia="Times New Roman" w:hAnsi="Arial" w:cs="Arial"/>
          <w:color w:val="000000"/>
          <w:sz w:val="27"/>
        </w:rPr>
        <w:t> </w:t>
      </w:r>
      <w:hyperlink r:id="rId30" w:anchor="ixzz3GlW0EIms" w:history="1">
        <w:r w:rsidRPr="00411C0D">
          <w:rPr>
            <w:rFonts w:ascii="Arial" w:eastAsia="Times New Roman" w:hAnsi="Arial" w:cs="Arial"/>
            <w:color w:val="003399"/>
            <w:sz w:val="27"/>
            <w:u w:val="single"/>
          </w:rPr>
          <w:t>http://www.garant.ru/products/ipo/prime/doc/70323080/#ixzz3GlW0EIms</w:t>
        </w:r>
      </w:hyperlink>
    </w:p>
    <w:sectPr w:rsidR="002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11C0D"/>
    <w:rsid w:val="002E6DB1"/>
    <w:rsid w:val="0041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1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1C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1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C0D"/>
  </w:style>
  <w:style w:type="character" w:styleId="a4">
    <w:name w:val="Hyperlink"/>
    <w:basedOn w:val="a0"/>
    <w:uiPriority w:val="99"/>
    <w:semiHidden/>
    <w:unhideWhenUsed/>
    <w:rsid w:val="00411C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C0D"/>
    <w:rPr>
      <w:color w:val="800080"/>
      <w:u w:val="single"/>
    </w:rPr>
  </w:style>
  <w:style w:type="paragraph" w:customStyle="1" w:styleId="toleft">
    <w:name w:val="toleft"/>
    <w:basedOn w:val="a"/>
    <w:rsid w:val="0041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40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3080/" TargetMode="External"/><Relationship Id="rId13" Type="http://schemas.openxmlformats.org/officeDocument/2006/relationships/hyperlink" Target="http://www.garant.ru/products/ipo/prime/doc/70323080/" TargetMode="External"/><Relationship Id="rId18" Type="http://schemas.openxmlformats.org/officeDocument/2006/relationships/hyperlink" Target="http://www.garant.ru/products/ipo/prime/doc/70323080/" TargetMode="External"/><Relationship Id="rId26" Type="http://schemas.openxmlformats.org/officeDocument/2006/relationships/hyperlink" Target="http://www.garant.ru/products/ipo/prime/doc/7032308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23080/" TargetMode="External"/><Relationship Id="rId7" Type="http://schemas.openxmlformats.org/officeDocument/2006/relationships/hyperlink" Target="http://www.garant.ru/products/ipo/prime/doc/70323080/" TargetMode="External"/><Relationship Id="rId12" Type="http://schemas.openxmlformats.org/officeDocument/2006/relationships/hyperlink" Target="http://www.garant.ru/products/ipo/prime/doc/70323080/" TargetMode="External"/><Relationship Id="rId17" Type="http://schemas.openxmlformats.org/officeDocument/2006/relationships/hyperlink" Target="http://www.garant.ru/products/ipo/prime/doc/70323080/" TargetMode="External"/><Relationship Id="rId25" Type="http://schemas.openxmlformats.org/officeDocument/2006/relationships/hyperlink" Target="http://www.garant.ru/products/ipo/prime/doc/703230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23080/" TargetMode="External"/><Relationship Id="rId20" Type="http://schemas.openxmlformats.org/officeDocument/2006/relationships/hyperlink" Target="http://www.garant.ru/products/ipo/prime/doc/70323080/" TargetMode="External"/><Relationship Id="rId29" Type="http://schemas.openxmlformats.org/officeDocument/2006/relationships/hyperlink" Target="http://www.garant.ru/products/ipo/prime/doc/703230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3080/" TargetMode="External"/><Relationship Id="rId11" Type="http://schemas.openxmlformats.org/officeDocument/2006/relationships/hyperlink" Target="http://www.garant.ru/products/ipo/prime/doc/70323080/" TargetMode="External"/><Relationship Id="rId24" Type="http://schemas.openxmlformats.org/officeDocument/2006/relationships/hyperlink" Target="http://www.garant.ru/products/ipo/prime/doc/7032308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products/ipo/prime/doc/70323080/" TargetMode="External"/><Relationship Id="rId15" Type="http://schemas.openxmlformats.org/officeDocument/2006/relationships/hyperlink" Target="http://www.garant.ru/products/ipo/prime/doc/70323080/" TargetMode="External"/><Relationship Id="rId23" Type="http://schemas.openxmlformats.org/officeDocument/2006/relationships/hyperlink" Target="http://www.garant.ru/products/ipo/prime/doc/70323080/" TargetMode="External"/><Relationship Id="rId28" Type="http://schemas.openxmlformats.org/officeDocument/2006/relationships/hyperlink" Target="http://www.garant.ru/products/ipo/prime/doc/70323080/" TargetMode="External"/><Relationship Id="rId10" Type="http://schemas.openxmlformats.org/officeDocument/2006/relationships/hyperlink" Target="http://www.garant.ru/products/ipo/prime/doc/70323080/" TargetMode="External"/><Relationship Id="rId19" Type="http://schemas.openxmlformats.org/officeDocument/2006/relationships/hyperlink" Target="http://www.garant.ru/products/ipo/prime/doc/7032308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arant.ru/products/ipo/prime/doc/70323080/" TargetMode="External"/><Relationship Id="rId9" Type="http://schemas.openxmlformats.org/officeDocument/2006/relationships/hyperlink" Target="http://www.garant.ru/products/ipo/prime/doc/70323080/" TargetMode="External"/><Relationship Id="rId14" Type="http://schemas.openxmlformats.org/officeDocument/2006/relationships/hyperlink" Target="http://www.garant.ru/products/ipo/prime/doc/70323080/" TargetMode="External"/><Relationship Id="rId22" Type="http://schemas.openxmlformats.org/officeDocument/2006/relationships/hyperlink" Target="http://www.garant.ru/products/ipo/prime/doc/70323080/" TargetMode="External"/><Relationship Id="rId27" Type="http://schemas.openxmlformats.org/officeDocument/2006/relationships/hyperlink" Target="http://www.garant.ru/products/ipo/prime/doc/70323080/" TargetMode="External"/><Relationship Id="rId30" Type="http://schemas.openxmlformats.org/officeDocument/2006/relationships/hyperlink" Target="http://www.garant.ru/products/ipo/prime/doc/7032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4918</Words>
  <Characters>28038</Characters>
  <Application>Microsoft Office Word</Application>
  <DocSecurity>0</DocSecurity>
  <Lines>233</Lines>
  <Paragraphs>65</Paragraphs>
  <ScaleCrop>false</ScaleCrop>
  <Company>Grizli777</Company>
  <LinksUpToDate>false</LinksUpToDate>
  <CharactersWithSpaces>32891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2014-10-21T08:19:00Z</dcterms:created>
  <dcterms:modified xsi:type="dcterms:W3CDTF">2014-10-21T08:19:00Z</dcterms:modified>
</cp:coreProperties>
</file>